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32" w:rsidRPr="002E2432" w:rsidRDefault="002E2432" w:rsidP="002E2432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2E2432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Информация </w:t>
      </w:r>
      <w:proofErr w:type="gramStart"/>
      <w:r w:rsidRPr="002E2432">
        <w:rPr>
          <w:rFonts w:ascii="Times New Roman" w:hAnsi="Times New Roman" w:cs="Times New Roman"/>
          <w:b/>
          <w:color w:val="404040"/>
          <w:sz w:val="28"/>
          <w:szCs w:val="28"/>
        </w:rPr>
        <w:t>за  2023</w:t>
      </w:r>
      <w:proofErr w:type="gramEnd"/>
      <w:r w:rsidRPr="002E2432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год</w:t>
      </w:r>
      <w:bookmarkStart w:id="0" w:name="_GoBack"/>
      <w:bookmarkEnd w:id="0"/>
    </w:p>
    <w:p w:rsidR="007D1410" w:rsidRPr="007D1410" w:rsidRDefault="00F23474" w:rsidP="00F23474">
      <w:pPr>
        <w:pStyle w:val="a4"/>
        <w:numPr>
          <w:ilvl w:val="0"/>
          <w:numId w:val="3"/>
        </w:numPr>
        <w:rPr>
          <w:rFonts w:ascii="display" w:hAnsi="display" w:cs="Helvetica"/>
          <w:b/>
          <w:color w:val="404040"/>
          <w:sz w:val="21"/>
          <w:szCs w:val="21"/>
        </w:rPr>
      </w:pPr>
      <w:r w:rsidRPr="007D1410">
        <w:rPr>
          <w:rFonts w:ascii="display" w:hAnsi="display" w:cs="Helvetica"/>
          <w:b/>
          <w:color w:val="404040"/>
          <w:sz w:val="21"/>
          <w:szCs w:val="21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  <w:r w:rsidR="007D1410" w:rsidRPr="007D1410">
        <w:rPr>
          <w:rFonts w:ascii="display" w:hAnsi="display" w:cs="Helvetica"/>
          <w:b/>
          <w:color w:val="404040"/>
          <w:sz w:val="21"/>
          <w:szCs w:val="21"/>
        </w:rPr>
        <w:t>.</w:t>
      </w:r>
      <w:r w:rsidRPr="007D1410">
        <w:rPr>
          <w:rFonts w:ascii="display" w:hAnsi="display" w:cs="Helvetica"/>
          <w:b/>
          <w:color w:val="404040"/>
          <w:sz w:val="21"/>
          <w:szCs w:val="21"/>
        </w:rPr>
        <w:t xml:space="preserve"> </w:t>
      </w:r>
    </w:p>
    <w:p w:rsidR="00F23474" w:rsidRPr="007D1410" w:rsidRDefault="00F23474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r w:rsidRPr="007D1410">
        <w:rPr>
          <w:rFonts w:ascii="display" w:hAnsi="display" w:cs="Helvetica"/>
          <w:color w:val="404040"/>
          <w:sz w:val="21"/>
          <w:szCs w:val="21"/>
        </w:rPr>
        <w:t xml:space="preserve">За отчетный год объем образовательной деятельности </w:t>
      </w:r>
      <w:proofErr w:type="gramStart"/>
      <w:r w:rsidRPr="007D1410">
        <w:rPr>
          <w:rFonts w:ascii="display" w:hAnsi="display" w:cs="Helvetica"/>
          <w:color w:val="404040"/>
          <w:sz w:val="21"/>
          <w:szCs w:val="21"/>
        </w:rPr>
        <w:t>составил  27827</w:t>
      </w:r>
      <w:proofErr w:type="gramEnd"/>
      <w:r w:rsidRPr="007D1410">
        <w:rPr>
          <w:rFonts w:ascii="display" w:hAnsi="display" w:cs="Helvetica"/>
          <w:color w:val="404040"/>
          <w:sz w:val="21"/>
          <w:szCs w:val="21"/>
        </w:rPr>
        <w:t xml:space="preserve">,3 </w:t>
      </w:r>
      <w:proofErr w:type="spellStart"/>
      <w:r w:rsidRPr="007D1410"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 w:rsidRPr="007D1410">
        <w:rPr>
          <w:rFonts w:ascii="display" w:hAnsi="display" w:cs="Helvetica"/>
          <w:color w:val="404040"/>
          <w:sz w:val="21"/>
          <w:szCs w:val="21"/>
        </w:rPr>
        <w:t xml:space="preserve">. В том числе бюджета: федерального – 2027,0 </w:t>
      </w:r>
      <w:proofErr w:type="spellStart"/>
      <w:r w:rsidRPr="007D1410"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 w:rsidRPr="007D1410">
        <w:rPr>
          <w:rFonts w:ascii="display" w:hAnsi="display" w:cs="Helvetica"/>
          <w:color w:val="404040"/>
          <w:sz w:val="21"/>
          <w:szCs w:val="21"/>
        </w:rPr>
        <w:t xml:space="preserve">, краевого – 17794,8 </w:t>
      </w:r>
      <w:proofErr w:type="spellStart"/>
      <w:r w:rsidRPr="007D1410"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 w:rsidRPr="007D1410">
        <w:rPr>
          <w:rFonts w:ascii="display" w:hAnsi="display" w:cs="Helvetica"/>
          <w:color w:val="404040"/>
          <w:sz w:val="21"/>
          <w:szCs w:val="21"/>
        </w:rPr>
        <w:t xml:space="preserve">, муниципального – 6797,2 </w:t>
      </w:r>
      <w:proofErr w:type="spellStart"/>
      <w:r w:rsidRPr="007D1410"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 w:rsidRPr="007D1410">
        <w:rPr>
          <w:rFonts w:ascii="display" w:hAnsi="display" w:cs="Helvetica"/>
          <w:color w:val="404040"/>
          <w:sz w:val="21"/>
          <w:szCs w:val="21"/>
        </w:rPr>
        <w:t>.</w:t>
      </w:r>
    </w:p>
    <w:p w:rsidR="00F23474" w:rsidRDefault="00F23474" w:rsidP="00F23474">
      <w:pPr>
        <w:pStyle w:val="a4"/>
        <w:rPr>
          <w:rFonts w:ascii="display" w:hAnsi="display" w:cs="Helvetica"/>
          <w:color w:val="404040"/>
          <w:sz w:val="21"/>
          <w:szCs w:val="21"/>
        </w:rPr>
      </w:pPr>
    </w:p>
    <w:p w:rsidR="007D1410" w:rsidRPr="007D1410" w:rsidRDefault="00F23474" w:rsidP="00F23474">
      <w:pPr>
        <w:pStyle w:val="a4"/>
        <w:numPr>
          <w:ilvl w:val="0"/>
          <w:numId w:val="3"/>
        </w:numPr>
        <w:rPr>
          <w:rFonts w:ascii="display" w:hAnsi="display" w:cs="Helvetica"/>
          <w:b/>
          <w:color w:val="404040"/>
          <w:sz w:val="21"/>
          <w:szCs w:val="21"/>
        </w:rPr>
      </w:pPr>
      <w:r w:rsidRPr="00F23474">
        <w:rPr>
          <w:rFonts w:ascii="display" w:hAnsi="display" w:cs="Helvetica"/>
          <w:color w:val="404040"/>
          <w:sz w:val="21"/>
          <w:szCs w:val="21"/>
        </w:rPr>
        <w:t xml:space="preserve"> </w:t>
      </w:r>
      <w:r w:rsidRPr="007D1410">
        <w:rPr>
          <w:rFonts w:ascii="display" w:hAnsi="display" w:cs="Helvetica"/>
          <w:b/>
          <w:color w:val="404040"/>
          <w:sz w:val="21"/>
          <w:szCs w:val="21"/>
        </w:rPr>
        <w:t>Информация о поступлении финансовых и материальных средств по итогам финансового года.</w:t>
      </w:r>
    </w:p>
    <w:p w:rsidR="00F23474" w:rsidRPr="00F23474" w:rsidRDefault="00F23474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r>
        <w:rPr>
          <w:rFonts w:ascii="display" w:hAnsi="display" w:cs="Helvetica"/>
          <w:color w:val="404040"/>
          <w:sz w:val="21"/>
          <w:szCs w:val="21"/>
        </w:rPr>
        <w:t xml:space="preserve">За отчетный год объем поступивших средств составил За отчетный год объем поступивших средств </w:t>
      </w:r>
      <w:proofErr w:type="gramStart"/>
      <w:r>
        <w:rPr>
          <w:rFonts w:ascii="display" w:hAnsi="display" w:cs="Helvetica"/>
          <w:color w:val="404040"/>
          <w:sz w:val="21"/>
          <w:szCs w:val="21"/>
        </w:rPr>
        <w:t>составил  27827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,3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. В том числе бюджета: федерального – 2027,0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, краевого – 17794,8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, муниципального – 6797,2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 w:rsidR="007D1410">
        <w:rPr>
          <w:rFonts w:ascii="display" w:hAnsi="display" w:cs="Helvetica"/>
          <w:color w:val="404040"/>
          <w:sz w:val="21"/>
          <w:szCs w:val="21"/>
        </w:rPr>
        <w:t xml:space="preserve">., организаций – 60,5 </w:t>
      </w:r>
      <w:proofErr w:type="spellStart"/>
      <w:r w:rsidR="007D1410"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 w:rsidR="007D1410">
        <w:rPr>
          <w:rFonts w:ascii="display" w:hAnsi="display" w:cs="Helvetica"/>
          <w:color w:val="404040"/>
          <w:sz w:val="21"/>
          <w:szCs w:val="21"/>
        </w:rPr>
        <w:t xml:space="preserve">., населения (оплата питания) – 1147,8 </w:t>
      </w:r>
      <w:proofErr w:type="spellStart"/>
      <w:r w:rsidR="007D1410"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</w:p>
    <w:p w:rsidR="00F23474" w:rsidRDefault="00F23474" w:rsidP="00F23474">
      <w:pPr>
        <w:pStyle w:val="a4"/>
        <w:rPr>
          <w:rFonts w:ascii="display" w:hAnsi="display" w:cs="Helvetica"/>
          <w:color w:val="404040"/>
          <w:sz w:val="21"/>
          <w:szCs w:val="21"/>
        </w:rPr>
      </w:pPr>
    </w:p>
    <w:p w:rsidR="007D1410" w:rsidRDefault="00F23474" w:rsidP="007D1410">
      <w:pPr>
        <w:pStyle w:val="a4"/>
        <w:numPr>
          <w:ilvl w:val="0"/>
          <w:numId w:val="3"/>
        </w:numPr>
        <w:rPr>
          <w:rFonts w:ascii="display" w:hAnsi="display" w:cs="Helvetica"/>
          <w:color w:val="404040"/>
          <w:sz w:val="21"/>
          <w:szCs w:val="21"/>
        </w:rPr>
      </w:pPr>
      <w:r w:rsidRPr="007D1410">
        <w:rPr>
          <w:rFonts w:ascii="display" w:hAnsi="display" w:cs="Helvetica"/>
          <w:b/>
          <w:color w:val="404040"/>
          <w:sz w:val="21"/>
          <w:szCs w:val="21"/>
        </w:rPr>
        <w:t>Информация о расходовании финансовых и материальных средств по итогам финансового года</w:t>
      </w:r>
      <w:r w:rsidR="007D1410">
        <w:rPr>
          <w:rFonts w:ascii="display" w:hAnsi="display" w:cs="Helvetica"/>
          <w:color w:val="404040"/>
          <w:sz w:val="21"/>
          <w:szCs w:val="21"/>
        </w:rPr>
        <w:t>.</w:t>
      </w:r>
    </w:p>
    <w:p w:rsidR="007D1410" w:rsidRDefault="007D1410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r w:rsidRPr="007D1410">
        <w:rPr>
          <w:rFonts w:ascii="display" w:hAnsi="display" w:cs="Helvetica"/>
          <w:color w:val="404040"/>
          <w:sz w:val="21"/>
          <w:szCs w:val="21"/>
        </w:rPr>
        <w:t>За отчетный год объем расходованных средств (оплата труда, транспортные услуги, коммунальные услуги, услуги связи, работы, услуги по содержанию имущества, социальное обеспечение) составил </w:t>
      </w:r>
      <w:r>
        <w:rPr>
          <w:rFonts w:ascii="display" w:hAnsi="display" w:cs="Helvetica"/>
          <w:color w:val="404040"/>
          <w:sz w:val="21"/>
          <w:szCs w:val="21"/>
        </w:rPr>
        <w:t xml:space="preserve">27827,3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. В том числе бюджета: федерального – 2027,0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, краевого – 17794,8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, муниципального – 6797,2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 xml:space="preserve">. </w:t>
      </w:r>
    </w:p>
    <w:p w:rsidR="007D1410" w:rsidRDefault="007D1410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r>
        <w:rPr>
          <w:rFonts w:ascii="display" w:hAnsi="display" w:cs="Helvetica"/>
          <w:color w:val="404040"/>
          <w:sz w:val="21"/>
          <w:szCs w:val="21"/>
        </w:rPr>
        <w:t>Из общей суммы расходованных средств</w:t>
      </w:r>
    </w:p>
    <w:p w:rsidR="007D1410" w:rsidRDefault="007D1410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r>
        <w:rPr>
          <w:rFonts w:ascii="display" w:hAnsi="display" w:cs="Helvetica"/>
          <w:color w:val="404040"/>
          <w:sz w:val="21"/>
          <w:szCs w:val="21"/>
        </w:rPr>
        <w:t xml:space="preserve"> </w:t>
      </w:r>
      <w:proofErr w:type="gramStart"/>
      <w:r>
        <w:rPr>
          <w:rFonts w:ascii="display" w:hAnsi="display" w:cs="Helvetica"/>
          <w:color w:val="404040"/>
          <w:sz w:val="21"/>
          <w:szCs w:val="21"/>
        </w:rPr>
        <w:t>оплата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труда сотрудников – 16558,2 тыс. руб.</w:t>
      </w:r>
    </w:p>
    <w:p w:rsidR="00F23474" w:rsidRDefault="007D1410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r>
        <w:rPr>
          <w:rFonts w:ascii="display" w:hAnsi="display" w:cs="Helvetica"/>
          <w:color w:val="404040"/>
          <w:sz w:val="21"/>
          <w:szCs w:val="21"/>
        </w:rPr>
        <w:t xml:space="preserve"> </w:t>
      </w:r>
      <w:proofErr w:type="gramStart"/>
      <w:r>
        <w:rPr>
          <w:rFonts w:ascii="display" w:hAnsi="display" w:cs="Helvetica"/>
          <w:color w:val="404040"/>
          <w:sz w:val="21"/>
          <w:szCs w:val="21"/>
        </w:rPr>
        <w:t>коммунальные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услуги – 1924,9</w:t>
      </w:r>
      <w:r w:rsidRPr="007D1410">
        <w:t xml:space="preserve"> </w:t>
      </w:r>
      <w:r w:rsidRPr="007D1410">
        <w:rPr>
          <w:rFonts w:ascii="display" w:hAnsi="display" w:cs="Helvetica"/>
          <w:color w:val="404040"/>
          <w:sz w:val="21"/>
          <w:szCs w:val="21"/>
        </w:rPr>
        <w:t>тыс. руб.</w:t>
      </w:r>
    </w:p>
    <w:p w:rsidR="007D1410" w:rsidRDefault="007D1410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услуги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связи – 7,2 тыс.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руб</w:t>
      </w:r>
      <w:proofErr w:type="spellEnd"/>
    </w:p>
    <w:p w:rsidR="007D1410" w:rsidRDefault="002E2432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транспортные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услуги – 0,5 тыс. руб.</w:t>
      </w:r>
    </w:p>
    <w:p w:rsidR="002E2432" w:rsidRDefault="002E2432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работы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, услуги по содержанию имущества- 413,9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>.</w:t>
      </w:r>
    </w:p>
    <w:p w:rsidR="002E2432" w:rsidRDefault="002E2432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прочие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услуги – 3792,0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>.</w:t>
      </w:r>
    </w:p>
    <w:p w:rsidR="002E2432" w:rsidRDefault="002E2432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социальное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обеспечение – 600,4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>.</w:t>
      </w:r>
    </w:p>
    <w:p w:rsidR="002E2432" w:rsidRDefault="002E2432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прочие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расходы – 21,4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>.</w:t>
      </w:r>
    </w:p>
    <w:p w:rsidR="002E2432" w:rsidRPr="007D1410" w:rsidRDefault="002E2432" w:rsidP="007D1410">
      <w:pPr>
        <w:pStyle w:val="a4"/>
        <w:rPr>
          <w:rFonts w:ascii="display" w:hAnsi="display" w:cs="Helvetica"/>
          <w:color w:val="404040"/>
          <w:sz w:val="21"/>
          <w:szCs w:val="21"/>
        </w:rPr>
      </w:pPr>
      <w:proofErr w:type="gramStart"/>
      <w:r>
        <w:rPr>
          <w:rFonts w:ascii="display" w:hAnsi="display" w:cs="Helvetica"/>
          <w:color w:val="404040"/>
          <w:sz w:val="21"/>
          <w:szCs w:val="21"/>
        </w:rPr>
        <w:t>на</w:t>
      </w:r>
      <w:proofErr w:type="gramEnd"/>
      <w:r>
        <w:rPr>
          <w:rFonts w:ascii="display" w:hAnsi="display" w:cs="Helvetica"/>
          <w:color w:val="404040"/>
          <w:sz w:val="21"/>
          <w:szCs w:val="21"/>
        </w:rPr>
        <w:t xml:space="preserve"> приобретение машин и оборудования, связанных с цифровыми технологиями, а также техническое обслуживание, модернизацию, текущий и капитальный ремонт, выполненные собственными силами – 312,9 </w:t>
      </w:r>
      <w:proofErr w:type="spellStart"/>
      <w:r>
        <w:rPr>
          <w:rFonts w:ascii="display" w:hAnsi="display" w:cs="Helvetica"/>
          <w:color w:val="404040"/>
          <w:sz w:val="21"/>
          <w:szCs w:val="21"/>
        </w:rPr>
        <w:t>тыс.руб</w:t>
      </w:r>
      <w:proofErr w:type="spellEnd"/>
      <w:r>
        <w:rPr>
          <w:rFonts w:ascii="display" w:hAnsi="display" w:cs="Helvetica"/>
          <w:color w:val="404040"/>
          <w:sz w:val="21"/>
          <w:szCs w:val="21"/>
        </w:rPr>
        <w:t>.</w:t>
      </w:r>
    </w:p>
    <w:sectPr w:rsidR="002E2432" w:rsidRPr="007D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spla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98A"/>
    <w:multiLevelType w:val="hybridMultilevel"/>
    <w:tmpl w:val="184A18B8"/>
    <w:lvl w:ilvl="0" w:tplc="19EA9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70065"/>
    <w:multiLevelType w:val="hybridMultilevel"/>
    <w:tmpl w:val="68E8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1F6C"/>
    <w:multiLevelType w:val="hybridMultilevel"/>
    <w:tmpl w:val="43A0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74"/>
    <w:rsid w:val="002E2432"/>
    <w:rsid w:val="007D1410"/>
    <w:rsid w:val="00CD63DE"/>
    <w:rsid w:val="00F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CF230-4154-4BCE-871F-639C533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custom18">
    <w:name w:val="wb-stl-custom18"/>
    <w:basedOn w:val="a"/>
    <w:rsid w:val="00F2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34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2024-07-12T07:06:00Z</dcterms:created>
  <dcterms:modified xsi:type="dcterms:W3CDTF">2024-07-12T12:00:00Z</dcterms:modified>
</cp:coreProperties>
</file>